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1" w:afterAutospacing="0" w:line="363" w:lineRule="atLeast"/>
        <w:ind w:left="0" w:right="0"/>
        <w:rPr>
          <w:rFonts w:hint="eastAsia" w:ascii="仿宋" w:hAnsi="仿宋" w:eastAsia="仿宋" w:cs="仿宋"/>
          <w:sz w:val="25"/>
          <w:szCs w:val="25"/>
        </w:rPr>
      </w:pPr>
      <w:r>
        <w:rPr>
          <w:rFonts w:hint="eastAsia" w:ascii="黑体" w:hAnsi="宋体" w:eastAsia="黑体" w:cs="黑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附件1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1" w:afterAutospacing="0" w:line="363" w:lineRule="atLeast"/>
        <w:ind w:left="0" w:right="0"/>
        <w:jc w:val="center"/>
        <w:rPr>
          <w:rFonts w:hint="eastAsia" w:ascii="仿宋" w:hAnsi="仿宋" w:eastAsia="仿宋" w:cs="仿宋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9"/>
          <w:szCs w:val="29"/>
          <w:shd w:val="clear" w:fill="FFFFFF"/>
        </w:rPr>
        <w:t>2023年度江西省文化艺术科学规划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82" w:afterAutospacing="0" w:line="363" w:lineRule="atLeast"/>
        <w:ind w:left="0" w:right="0"/>
        <w:jc w:val="center"/>
        <w:rPr>
          <w:rFonts w:hint="eastAsia" w:ascii="仿宋" w:hAnsi="仿宋" w:eastAsia="仿宋" w:cs="仿宋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9"/>
          <w:szCs w:val="29"/>
          <w:shd w:val="clear" w:fill="FFFFFF"/>
        </w:rPr>
        <w:t>重点项目招标选题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61" w:afterAutospacing="0" w:line="363" w:lineRule="atLeast"/>
        <w:ind w:left="0" w:right="0" w:firstLine="420"/>
        <w:rPr>
          <w:rFonts w:hint="eastAsia" w:ascii="仿宋" w:hAnsi="仿宋" w:eastAsia="仿宋" w:cs="仿宋"/>
          <w:sz w:val="25"/>
          <w:szCs w:val="25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1.江西红色旅游转型升级发展路径及对策研究；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61" w:afterAutospacing="0" w:line="363" w:lineRule="atLeast"/>
        <w:ind w:left="0" w:right="0" w:firstLine="420"/>
        <w:rPr>
          <w:rFonts w:hint="eastAsia" w:ascii="仿宋" w:hAnsi="仿宋" w:eastAsia="仿宋" w:cs="仿宋"/>
          <w:sz w:val="25"/>
          <w:szCs w:val="25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2.江西画派溯源及弘扬传承路径研究；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61" w:afterAutospacing="0" w:line="363" w:lineRule="atLeast"/>
        <w:ind w:left="0" w:right="0" w:firstLine="420"/>
        <w:rPr>
          <w:rFonts w:hint="eastAsia" w:ascii="仿宋" w:hAnsi="仿宋" w:eastAsia="仿宋" w:cs="仿宋"/>
          <w:sz w:val="25"/>
          <w:szCs w:val="25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3.江西戏曲振兴发展路径及对策研究；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61" w:afterAutospacing="0" w:line="363" w:lineRule="atLeast"/>
        <w:ind w:left="0" w:right="0" w:firstLine="420"/>
        <w:rPr>
          <w:rFonts w:hint="eastAsia" w:ascii="仿宋" w:hAnsi="仿宋" w:eastAsia="仿宋" w:cs="仿宋"/>
          <w:sz w:val="25"/>
          <w:szCs w:val="25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4.江西特色数字文旅体系构建研究；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1" w:afterAutospacing="0" w:line="363" w:lineRule="atLeast"/>
        <w:ind w:left="0" w:right="0" w:firstLine="420"/>
        <w:rPr>
          <w:rFonts w:hint="eastAsia" w:ascii="仿宋" w:hAnsi="仿宋" w:eastAsia="仿宋" w:cs="仿宋"/>
          <w:sz w:val="25"/>
          <w:szCs w:val="25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5.江西提升公共文化服务供给路径及方案研究。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4YjExYTliNjE5NDhmY2U5YmQzNTY5MGIzYzY4ZWMifQ=="/>
  </w:docVars>
  <w:rsids>
    <w:rsidRoot w:val="00000000"/>
    <w:rsid w:val="2CF7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2023-07-13T11:03:47Z</dcterms:created>
  <dc:creator>Administrator</dc:creator>
  <cp:lastModifiedBy>Richy</cp:lastModifiedBy>
  <dcterms:modified xsi:type="dcterms:W3CDTF">2023-07-13T11:03:51Z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38BFAE39328B4E8A822A50D37110916C_12</vt:lpwstr>
  </property>
</Properties>
</file>